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55" w:type="dxa"/>
        <w:tblInd w:w="-48" w:type="dxa"/>
        <w:tblLayout w:type="fixed"/>
        <w:tblLook w:val="01E0" w:firstRow="1" w:lastRow="1" w:firstColumn="1" w:lastColumn="1" w:noHBand="0" w:noVBand="0"/>
      </w:tblPr>
      <w:tblGrid>
        <w:gridCol w:w="5667"/>
        <w:gridCol w:w="3270"/>
        <w:gridCol w:w="852"/>
        <w:gridCol w:w="976"/>
        <w:gridCol w:w="1190"/>
      </w:tblGrid>
      <w:tr w:rsidR="006A5C92" w14:paraId="26402C51" w14:textId="77777777">
        <w:trPr>
          <w:gridAfter w:val="2"/>
          <w:wAfter w:w="2166" w:type="dxa"/>
          <w:trHeight w:val="1960"/>
        </w:trPr>
        <w:tc>
          <w:tcPr>
            <w:tcW w:w="9789" w:type="dxa"/>
            <w:gridSpan w:val="3"/>
          </w:tcPr>
          <w:p w14:paraId="58546F2C" w14:textId="45A1DE42" w:rsidR="006A5C92" w:rsidRDefault="00000000">
            <w:pPr>
              <w:jc w:val="right"/>
              <w:rPr>
                <w:sz w:val="24"/>
                <w:szCs w:val="24"/>
              </w:rPr>
            </w:pPr>
            <w:r>
              <w:rPr>
                <w:szCs w:val="26"/>
              </w:rPr>
              <w:tab/>
            </w:r>
            <w:r>
              <w:rPr>
                <w:sz w:val="24"/>
                <w:szCs w:val="24"/>
              </w:rPr>
              <w:t>Projekts</w:t>
            </w:r>
          </w:p>
          <w:p w14:paraId="3A39C520" w14:textId="77777777" w:rsidR="006A5C92" w:rsidRDefault="00000000">
            <w:pPr>
              <w:pStyle w:val="docdata"/>
              <w:spacing w:before="0" w:beforeAutospacing="0" w:after="0" w:afterAutospacing="0" w:line="254" w:lineRule="auto"/>
              <w:jc w:val="center"/>
            </w:pPr>
            <w:r>
              <w:rPr>
                <w:color w:val="000000"/>
                <w:sz w:val="36"/>
                <w:szCs w:val="36"/>
              </w:rPr>
              <w:t>Augšdaugavas novada pašvaldība</w:t>
            </w:r>
          </w:p>
          <w:p w14:paraId="554C23CE" w14:textId="77777777" w:rsidR="006A5C92" w:rsidRDefault="00000000">
            <w:pPr>
              <w:pStyle w:val="Paraststmeklis"/>
              <w:spacing w:before="0" w:beforeAutospacing="0" w:after="0" w:afterAutospacing="0" w:line="254" w:lineRule="auto"/>
              <w:jc w:val="center"/>
            </w:pPr>
            <w:r>
              <w:rPr>
                <w:color w:val="000000"/>
                <w:sz w:val="36"/>
                <w:szCs w:val="36"/>
              </w:rPr>
              <w:t>Dome</w:t>
            </w:r>
          </w:p>
          <w:p w14:paraId="6506851A" w14:textId="77777777" w:rsidR="006A5C92" w:rsidRDefault="00000000">
            <w:pPr>
              <w:pStyle w:val="Paraststmeklis"/>
              <w:spacing w:before="0" w:beforeAutospacing="0" w:after="0" w:afterAutospacing="0" w:line="254" w:lineRule="auto"/>
              <w:jc w:val="center"/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__________________________________________________________________________________________________________________</w:t>
            </w:r>
          </w:p>
          <w:p w14:paraId="462D2C88" w14:textId="77777777" w:rsidR="006A5C92" w:rsidRPr="00DB427C" w:rsidRDefault="00000000">
            <w:pPr>
              <w:pStyle w:val="Paraststmeklis"/>
              <w:spacing w:before="0" w:beforeAutospacing="0" w:after="0" w:afterAutospacing="0" w:line="254" w:lineRule="auto"/>
              <w:ind w:right="-40"/>
              <w:jc w:val="center"/>
              <w:rPr>
                <w:b/>
                <w:bCs/>
              </w:rPr>
            </w:pPr>
            <w:r w:rsidRPr="00DB427C">
              <w:rPr>
                <w:b/>
                <w:bCs/>
              </w:rPr>
              <w:t> </w:t>
            </w:r>
          </w:p>
          <w:p w14:paraId="2D652BF9" w14:textId="07243548" w:rsidR="006A5C92" w:rsidRPr="00DB427C" w:rsidRDefault="00DB427C">
            <w:pPr>
              <w:pStyle w:val="Paraststmeklis"/>
              <w:spacing w:before="0" w:beforeAutospacing="0" w:after="0" w:afterAutospacing="0" w:line="254" w:lineRule="auto"/>
              <w:ind w:right="-40"/>
              <w:jc w:val="center"/>
              <w:rPr>
                <w:rFonts w:ascii="Arial" w:hAnsi="Arial" w:cs="Arial"/>
                <w:b/>
                <w:bCs/>
              </w:rPr>
            </w:pPr>
            <w:r w:rsidRPr="00DB427C">
              <w:rPr>
                <w:b/>
                <w:bCs/>
              </w:rPr>
              <w:t>SAISTOŠIE NOTEIKUMI</w:t>
            </w:r>
          </w:p>
          <w:p w14:paraId="1D54B179" w14:textId="77777777" w:rsidR="006A5C92" w:rsidRDefault="00000000">
            <w:pPr>
              <w:pStyle w:val="Paraststmeklis"/>
              <w:spacing w:before="0" w:beforeAutospacing="0" w:after="0" w:afterAutospacing="0" w:line="254" w:lineRule="auto"/>
              <w:ind w:right="-40"/>
              <w:jc w:val="center"/>
            </w:pPr>
            <w:r>
              <w:rPr>
                <w:color w:val="000000"/>
              </w:rPr>
              <w:t>Daugavpilī</w:t>
            </w:r>
          </w:p>
          <w:p w14:paraId="55292368" w14:textId="77777777" w:rsidR="006A5C92" w:rsidRDefault="006A5C92">
            <w:pPr>
              <w:tabs>
                <w:tab w:val="left" w:pos="5376"/>
              </w:tabs>
              <w:spacing w:line="240" w:lineRule="auto"/>
              <w:ind w:right="-40"/>
              <w:jc w:val="center"/>
              <w:rPr>
                <w:rFonts w:ascii="Times New Roman Bold" w:hAnsi="Times New Roman Bold"/>
                <w:sz w:val="18"/>
                <w:szCs w:val="8"/>
                <w:lang w:eastAsia="ar-SA"/>
              </w:rPr>
            </w:pPr>
          </w:p>
        </w:tc>
      </w:tr>
      <w:tr w:rsidR="006A5C92" w14:paraId="013A18A0" w14:textId="77777777">
        <w:trPr>
          <w:trHeight w:val="849"/>
        </w:trPr>
        <w:tc>
          <w:tcPr>
            <w:tcW w:w="5667" w:type="dxa"/>
          </w:tcPr>
          <w:p w14:paraId="06F0E99C" w14:textId="77777777" w:rsidR="006A5C92" w:rsidRDefault="006A5C92">
            <w:pPr>
              <w:tabs>
                <w:tab w:val="left" w:pos="5376"/>
              </w:tabs>
              <w:spacing w:line="240" w:lineRule="auto"/>
              <w:rPr>
                <w:szCs w:val="26"/>
                <w:lang w:eastAsia="ar-SA"/>
              </w:rPr>
            </w:pPr>
          </w:p>
          <w:p w14:paraId="633EB267" w14:textId="2475BBDE" w:rsidR="006A5C92" w:rsidRDefault="00000000">
            <w:pPr>
              <w:tabs>
                <w:tab w:val="left" w:pos="5376"/>
              </w:tabs>
              <w:spacing w:line="240" w:lineRule="auto"/>
              <w:rPr>
                <w:i/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202</w:t>
            </w:r>
            <w:r w:rsidR="007A0ED9">
              <w:rPr>
                <w:szCs w:val="26"/>
                <w:lang w:eastAsia="ar-SA"/>
              </w:rPr>
              <w:t>6</w:t>
            </w:r>
            <w:r>
              <w:rPr>
                <w:szCs w:val="26"/>
                <w:lang w:eastAsia="ar-SA"/>
              </w:rPr>
              <w:t>.gada ____.</w:t>
            </w:r>
            <w:r w:rsidR="007A0ED9">
              <w:rPr>
                <w:szCs w:val="26"/>
                <w:lang w:eastAsia="ar-SA"/>
              </w:rPr>
              <w:t>________</w:t>
            </w:r>
          </w:p>
        </w:tc>
        <w:tc>
          <w:tcPr>
            <w:tcW w:w="3270" w:type="dxa"/>
          </w:tcPr>
          <w:p w14:paraId="774F041D" w14:textId="77777777" w:rsidR="006A5C92" w:rsidRDefault="00000000">
            <w:pPr>
              <w:tabs>
                <w:tab w:val="left" w:pos="5376"/>
              </w:tabs>
              <w:spacing w:line="240" w:lineRule="auto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 xml:space="preserve">         </w:t>
            </w:r>
          </w:p>
          <w:p w14:paraId="2D5DBF8D" w14:textId="77777777" w:rsidR="006A5C92" w:rsidRDefault="00000000">
            <w:pPr>
              <w:tabs>
                <w:tab w:val="left" w:pos="5376"/>
              </w:tabs>
              <w:spacing w:line="240" w:lineRule="auto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 xml:space="preserve">             Nr._____.,_____&amp;</w:t>
            </w:r>
          </w:p>
          <w:p w14:paraId="008A572C" w14:textId="77777777" w:rsidR="006A5C92" w:rsidRDefault="00000000">
            <w:pPr>
              <w:tabs>
                <w:tab w:val="left" w:pos="5376"/>
              </w:tabs>
              <w:spacing w:line="240" w:lineRule="auto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 xml:space="preserve">             (Lēmums Nr.____)</w:t>
            </w:r>
          </w:p>
          <w:p w14:paraId="563EE962" w14:textId="77777777" w:rsidR="006A5C92" w:rsidRDefault="006A5C92">
            <w:pPr>
              <w:tabs>
                <w:tab w:val="left" w:pos="5376"/>
              </w:tabs>
              <w:spacing w:line="240" w:lineRule="auto"/>
              <w:rPr>
                <w:szCs w:val="26"/>
                <w:lang w:eastAsia="ar-SA"/>
              </w:rPr>
            </w:pPr>
          </w:p>
          <w:p w14:paraId="468C297F" w14:textId="77777777" w:rsidR="006A5C92" w:rsidRDefault="006A5C92">
            <w:pPr>
              <w:tabs>
                <w:tab w:val="left" w:pos="5376"/>
              </w:tabs>
              <w:spacing w:line="240" w:lineRule="auto"/>
              <w:rPr>
                <w:szCs w:val="26"/>
                <w:lang w:eastAsia="ar-SA"/>
              </w:rPr>
            </w:pPr>
          </w:p>
        </w:tc>
        <w:tc>
          <w:tcPr>
            <w:tcW w:w="838" w:type="dxa"/>
          </w:tcPr>
          <w:p w14:paraId="0A20CABA" w14:textId="77777777" w:rsidR="006A5C92" w:rsidRDefault="006A5C92">
            <w:pPr>
              <w:spacing w:line="240" w:lineRule="auto"/>
              <w:rPr>
                <w:sz w:val="24"/>
                <w:szCs w:val="24"/>
                <w:lang w:eastAsia="lv-LV"/>
              </w:rPr>
            </w:pPr>
          </w:p>
        </w:tc>
        <w:tc>
          <w:tcPr>
            <w:tcW w:w="976" w:type="dxa"/>
          </w:tcPr>
          <w:p w14:paraId="270DF007" w14:textId="77777777" w:rsidR="006A5C92" w:rsidRDefault="006A5C92">
            <w:pPr>
              <w:tabs>
                <w:tab w:val="left" w:pos="5376"/>
              </w:tabs>
              <w:spacing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</w:tcPr>
          <w:p w14:paraId="5CBE07B2" w14:textId="77777777" w:rsidR="006A5C92" w:rsidRDefault="006A5C92">
            <w:pPr>
              <w:tabs>
                <w:tab w:val="left" w:pos="5376"/>
              </w:tabs>
              <w:spacing w:line="240" w:lineRule="auto"/>
              <w:rPr>
                <w:sz w:val="24"/>
                <w:szCs w:val="24"/>
                <w:lang w:eastAsia="ar-SA"/>
              </w:rPr>
            </w:pPr>
          </w:p>
        </w:tc>
      </w:tr>
    </w:tbl>
    <w:p w14:paraId="2CCF6740" w14:textId="77777777" w:rsidR="006A5C92" w:rsidRDefault="00000000">
      <w:pPr>
        <w:spacing w:line="259" w:lineRule="auto"/>
        <w:ind w:left="170" w:firstLine="0"/>
        <w:jc w:val="center"/>
        <w:rPr>
          <w:szCs w:val="26"/>
        </w:rPr>
      </w:pPr>
      <w:r>
        <w:rPr>
          <w:szCs w:val="26"/>
        </w:rPr>
        <w:t xml:space="preserve"> </w:t>
      </w:r>
    </w:p>
    <w:p w14:paraId="2BB8D3C6" w14:textId="4D63E702" w:rsidR="006A5C92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eastAsia="Arial Unicode MS"/>
          <w:szCs w:val="26"/>
        </w:rPr>
      </w:pPr>
      <w:bookmarkStart w:id="0" w:name="_Hlk117595610"/>
      <w:r>
        <w:rPr>
          <w:szCs w:val="26"/>
        </w:rPr>
        <w:t>Par grozījumiem Augšdaugavas novada pašvaldības domes 202</w:t>
      </w:r>
      <w:r w:rsidR="007A0ED9">
        <w:rPr>
          <w:szCs w:val="26"/>
        </w:rPr>
        <w:t>5</w:t>
      </w:r>
      <w:r>
        <w:rPr>
          <w:szCs w:val="26"/>
        </w:rPr>
        <w:t xml:space="preserve">.gada </w:t>
      </w:r>
      <w:r w:rsidR="007A0ED9">
        <w:rPr>
          <w:szCs w:val="26"/>
        </w:rPr>
        <w:t>11.decembra</w:t>
      </w:r>
      <w:r>
        <w:rPr>
          <w:szCs w:val="26"/>
        </w:rPr>
        <w:t xml:space="preserve"> saistošajos noteikumos Nr.</w:t>
      </w:r>
      <w:r w:rsidR="007A0ED9">
        <w:rPr>
          <w:szCs w:val="26"/>
        </w:rPr>
        <w:t>4</w:t>
      </w:r>
      <w:r>
        <w:rPr>
          <w:szCs w:val="26"/>
        </w:rPr>
        <w:t xml:space="preserve"> “</w:t>
      </w:r>
      <w:r>
        <w:rPr>
          <w:rFonts w:eastAsia="Arial Unicode MS"/>
          <w:szCs w:val="26"/>
        </w:rPr>
        <w:t xml:space="preserve">Par Augšdaugavas novada pašvaldības </w:t>
      </w:r>
    </w:p>
    <w:p w14:paraId="6CA129E2" w14:textId="018D4489" w:rsidR="006A5C92" w:rsidRDefault="007A0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eastAsia="Arial Unicode MS"/>
          <w:szCs w:val="26"/>
        </w:rPr>
      </w:pPr>
      <w:r>
        <w:rPr>
          <w:rFonts w:eastAsia="Arial Unicode MS"/>
          <w:szCs w:val="26"/>
        </w:rPr>
        <w:t>izīrēto dzīvojamo telpu atsavināšanas kārtību</w:t>
      </w:r>
      <w:r>
        <w:rPr>
          <w:szCs w:val="26"/>
        </w:rPr>
        <w:t>”</w:t>
      </w:r>
      <w:bookmarkEnd w:id="0"/>
      <w:r>
        <w:rPr>
          <w:szCs w:val="26"/>
        </w:rPr>
        <w:t xml:space="preserve"> </w:t>
      </w:r>
    </w:p>
    <w:p w14:paraId="7DD0A837" w14:textId="77777777" w:rsidR="006A5C92" w:rsidRDefault="00000000">
      <w:pPr>
        <w:spacing w:line="259" w:lineRule="auto"/>
        <w:ind w:left="100" w:firstLine="0"/>
        <w:jc w:val="center"/>
      </w:pPr>
      <w:r>
        <w:t xml:space="preserve">__________________________________________________________________ </w:t>
      </w:r>
    </w:p>
    <w:p w14:paraId="43B363A7" w14:textId="1D065E10" w:rsidR="006A5C92" w:rsidRDefault="00000000" w:rsidP="007A0ED9">
      <w:pPr>
        <w:spacing w:line="259" w:lineRule="auto"/>
        <w:ind w:left="4395" w:firstLine="0"/>
      </w:pPr>
      <w:r>
        <w:rPr>
          <w:szCs w:val="26"/>
          <w:lang w:eastAsia="ar-SA"/>
        </w:rPr>
        <w:t xml:space="preserve">Izdoti saskaņā ar </w:t>
      </w:r>
      <w:bookmarkStart w:id="1" w:name="_Hlk117595634"/>
      <w:r w:rsidR="007A0ED9">
        <w:rPr>
          <w:szCs w:val="26"/>
          <w:lang w:eastAsia="ar-SA"/>
        </w:rPr>
        <w:t>Pašvaldību likuma 44.panta otro daļu</w:t>
      </w:r>
    </w:p>
    <w:p w14:paraId="5402CFA3" w14:textId="77777777" w:rsidR="006A5C92" w:rsidRDefault="006A5C92">
      <w:pPr>
        <w:ind w:left="0" w:firstLine="709"/>
      </w:pPr>
    </w:p>
    <w:p w14:paraId="0AE4957B" w14:textId="5FD5D80B" w:rsidR="006A5C92" w:rsidRDefault="00000000">
      <w:pPr>
        <w:pStyle w:val="Sarakstarindkopa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  <w:r>
        <w:t>Izdarīt Augšdaugavas novada pašvaldības domes 202</w:t>
      </w:r>
      <w:r w:rsidR="007A0ED9">
        <w:t>5</w:t>
      </w:r>
      <w:r>
        <w:t xml:space="preserve">. gada </w:t>
      </w:r>
      <w:r w:rsidR="007A0ED9">
        <w:t>11.decembra</w:t>
      </w:r>
      <w:r>
        <w:t xml:space="preserve"> saistošajos noteikumos Nr. </w:t>
      </w:r>
      <w:r w:rsidR="007A0ED9">
        <w:t>4</w:t>
      </w:r>
      <w:r>
        <w:t xml:space="preserve"> "</w:t>
      </w:r>
      <w:r>
        <w:rPr>
          <w:rFonts w:eastAsia="Arial Unicode MS"/>
          <w:szCs w:val="26"/>
        </w:rPr>
        <w:t xml:space="preserve"> Par Augšdaugavas novada pašvaldības </w:t>
      </w:r>
      <w:r w:rsidR="007A0ED9">
        <w:rPr>
          <w:rFonts w:eastAsia="Arial Unicode MS"/>
          <w:szCs w:val="26"/>
        </w:rPr>
        <w:t>izīrēto dzīvojamo telpu atsavināšanas kārtību</w:t>
      </w:r>
      <w:r>
        <w:t xml:space="preserve"> " šādus grozījumus:</w:t>
      </w:r>
    </w:p>
    <w:p w14:paraId="04AE5F0E" w14:textId="77777777" w:rsidR="006A5C92" w:rsidRDefault="006A5C92" w:rsidP="007A0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0"/>
      </w:pPr>
    </w:p>
    <w:p w14:paraId="30814D9D" w14:textId="298B3432" w:rsidR="006A5C92" w:rsidRDefault="007A0ED9">
      <w:pPr>
        <w:pStyle w:val="Sarakstarindkopa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  <w:r>
        <w:t>Papildināt saistošos noteikumu</w:t>
      </w:r>
      <w:r w:rsidR="00D473CC">
        <w:t>s</w:t>
      </w:r>
      <w:r>
        <w:t xml:space="preserve"> ar 3</w:t>
      </w:r>
      <w:r w:rsidRPr="007A0ED9">
        <w:rPr>
          <w:vertAlign w:val="superscript"/>
        </w:rPr>
        <w:t>1</w:t>
      </w:r>
      <w:r>
        <w:t>.punktu šādā redakcijā:</w:t>
      </w:r>
    </w:p>
    <w:p w14:paraId="6B8B5C58" w14:textId="77777777" w:rsidR="006A5C92" w:rsidRDefault="006A5C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>
    <w:p w14:paraId="5C6293C7" w14:textId="48529F89" w:rsidR="006A5C92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Cs w:val="26"/>
        </w:rPr>
      </w:pPr>
      <w:r>
        <w:t>“</w:t>
      </w:r>
      <w:r w:rsidR="007A0ED9">
        <w:t>3</w:t>
      </w:r>
      <w:r w:rsidR="007A0ED9" w:rsidRPr="007A0ED9">
        <w:rPr>
          <w:vertAlign w:val="superscript"/>
        </w:rPr>
        <w:t>1</w:t>
      </w:r>
      <w:r>
        <w:t xml:space="preserve">. </w:t>
      </w:r>
      <w:r w:rsidR="008068F4">
        <w:rPr>
          <w:szCs w:val="26"/>
        </w:rPr>
        <w:t>Gadījumā, j</w:t>
      </w:r>
      <w:r w:rsidR="007A0ED9">
        <w:rPr>
          <w:szCs w:val="26"/>
        </w:rPr>
        <w:t xml:space="preserve">a  Pašvaldība izīrētajā dzīvojamā telpā ir veikusi </w:t>
      </w:r>
      <w:r w:rsidR="008068F4">
        <w:rPr>
          <w:szCs w:val="26"/>
        </w:rPr>
        <w:t>remontdarbus (</w:t>
      </w:r>
      <w:r w:rsidR="00943275">
        <w:rPr>
          <w:szCs w:val="26"/>
        </w:rPr>
        <w:t xml:space="preserve">kosmētisko remontu, </w:t>
      </w:r>
      <w:r w:rsidR="008068F4">
        <w:rPr>
          <w:szCs w:val="26"/>
        </w:rPr>
        <w:t xml:space="preserve">apkures sistēmas vai tās elementu nomaiņu/ atjaunošanu, logu, ārdurvju, ūdens un kanalizācijas tīklu nomaiņu, elektroinstalācijas nomaiņu, balkona vai lodžijas durvju </w:t>
      </w:r>
      <w:r w:rsidR="008068F4" w:rsidRPr="00943275">
        <w:rPr>
          <w:szCs w:val="26"/>
        </w:rPr>
        <w:t>nomaiņu</w:t>
      </w:r>
      <w:r w:rsidR="008068F4" w:rsidRPr="00943275">
        <w:rPr>
          <w:color w:val="auto"/>
          <w:szCs w:val="26"/>
        </w:rPr>
        <w:t>), atsavināšanas procesu nevar uzsākt 5 (piecus) gadus no remontdarbu pabeigšanas dienas”</w:t>
      </w:r>
      <w:r w:rsidRPr="00943275">
        <w:rPr>
          <w:szCs w:val="26"/>
        </w:rPr>
        <w:t>;</w:t>
      </w:r>
    </w:p>
    <w:p w14:paraId="4CCC2437" w14:textId="77777777" w:rsidR="006A5C92" w:rsidRDefault="006A5C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Cs w:val="26"/>
        </w:rPr>
      </w:pPr>
    </w:p>
    <w:p w14:paraId="4E963389" w14:textId="77777777" w:rsidR="006A5C92" w:rsidRDefault="00000000">
      <w:pPr>
        <w:pStyle w:val="Sarakstarindkopa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Cs w:val="26"/>
        </w:rPr>
      </w:pPr>
      <w:r>
        <w:rPr>
          <w:szCs w:val="26"/>
        </w:rPr>
        <w:t xml:space="preserve">izteikt 8. punktu šādā redakcijā: </w:t>
      </w:r>
    </w:p>
    <w:p w14:paraId="7343FBA3" w14:textId="77777777" w:rsidR="006A5C92" w:rsidRDefault="006A5C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Cs w:val="26"/>
        </w:rPr>
      </w:pPr>
    </w:p>
    <w:p w14:paraId="4DA9C03B" w14:textId="7F40129C" w:rsidR="006A5C92" w:rsidRDefault="00000000" w:rsidP="00806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Cs w:val="26"/>
        </w:rPr>
      </w:pPr>
      <w:r>
        <w:rPr>
          <w:szCs w:val="26"/>
        </w:rPr>
        <w:t xml:space="preserve">“8. </w:t>
      </w:r>
      <w:r w:rsidR="008068F4">
        <w:rPr>
          <w:szCs w:val="26"/>
        </w:rPr>
        <w:t>Viena mēneša laikā pēc lēmuma stāšanas spēkā un paziņojuma nosūtīšanas pircējs veic nodrošinājuma maksu 250 EUR apmērā.”</w:t>
      </w:r>
    </w:p>
    <w:p w14:paraId="04407BFE" w14:textId="77777777" w:rsidR="006A5C92" w:rsidRDefault="006A5C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9" w:hanging="425"/>
        <w:rPr>
          <w:szCs w:val="26"/>
        </w:rPr>
      </w:pPr>
    </w:p>
    <w:p w14:paraId="38E1699C" w14:textId="77777777" w:rsidR="006A5C92" w:rsidRDefault="00000000">
      <w:pPr>
        <w:pStyle w:val="Sarakstarindkopa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  <w:r>
        <w:t>Saistošie noteikumi stājas spēkā nākamajā dienā pēc to izsludināšanas oficiālajā izdevumā “Latvijas Vēstnesis”.</w:t>
      </w:r>
    </w:p>
    <w:bookmarkEnd w:id="1"/>
    <w:p w14:paraId="3A9D5133" w14:textId="77777777" w:rsidR="006A5C92" w:rsidRDefault="006A5C92">
      <w:pPr>
        <w:ind w:left="0" w:firstLine="709"/>
      </w:pPr>
    </w:p>
    <w:p w14:paraId="4040EEF7" w14:textId="77777777" w:rsidR="006A5C92" w:rsidRDefault="00000000">
      <w:pPr>
        <w:spacing w:after="245" w:line="259" w:lineRule="auto"/>
        <w:ind w:left="106" w:firstLine="0"/>
        <w:jc w:val="left"/>
      </w:pPr>
      <w:r>
        <w:rPr>
          <w:rFonts w:ascii="Calibri" w:eastAsia="Calibri" w:hAnsi="Calibri" w:cs="Calibri"/>
          <w:sz w:val="21"/>
        </w:rPr>
        <w:t xml:space="preserve"> </w:t>
      </w:r>
    </w:p>
    <w:p w14:paraId="161C409E" w14:textId="5816E720" w:rsidR="006A5C92" w:rsidRDefault="00000000">
      <w:pPr>
        <w:spacing w:line="240" w:lineRule="auto"/>
        <w:rPr>
          <w:szCs w:val="26"/>
          <w:lang w:eastAsia="ar-SA"/>
        </w:rPr>
      </w:pPr>
      <w:r>
        <w:rPr>
          <w:szCs w:val="26"/>
          <w:lang w:eastAsia="ar-SA"/>
        </w:rPr>
        <w:t>Projektu gatavoja</w:t>
      </w:r>
      <w:r>
        <w:rPr>
          <w:szCs w:val="26"/>
          <w:lang w:eastAsia="ar-SA"/>
        </w:rPr>
        <w:tab/>
      </w:r>
      <w:r>
        <w:rPr>
          <w:szCs w:val="26"/>
          <w:lang w:eastAsia="ar-SA"/>
        </w:rPr>
        <w:tab/>
      </w:r>
      <w:r>
        <w:rPr>
          <w:szCs w:val="26"/>
          <w:lang w:eastAsia="ar-SA"/>
        </w:rPr>
        <w:tab/>
      </w:r>
      <w:r>
        <w:rPr>
          <w:szCs w:val="26"/>
          <w:lang w:eastAsia="ar-SA"/>
        </w:rPr>
        <w:tab/>
      </w:r>
      <w:r>
        <w:rPr>
          <w:szCs w:val="26"/>
          <w:lang w:eastAsia="ar-SA"/>
        </w:rPr>
        <w:tab/>
      </w:r>
      <w:r>
        <w:rPr>
          <w:szCs w:val="26"/>
          <w:lang w:eastAsia="ar-SA"/>
        </w:rPr>
        <w:tab/>
      </w:r>
      <w:r>
        <w:rPr>
          <w:szCs w:val="26"/>
          <w:lang w:eastAsia="ar-SA"/>
        </w:rPr>
        <w:tab/>
      </w:r>
      <w:r>
        <w:rPr>
          <w:szCs w:val="26"/>
          <w:lang w:eastAsia="ar-SA"/>
        </w:rPr>
        <w:tab/>
      </w:r>
    </w:p>
    <w:p w14:paraId="7E9C8815" w14:textId="5B9F8B7B" w:rsidR="008068F4" w:rsidRDefault="008068F4">
      <w:pPr>
        <w:spacing w:line="240" w:lineRule="auto"/>
        <w:rPr>
          <w:szCs w:val="26"/>
          <w:lang w:eastAsia="ar-SA"/>
        </w:rPr>
      </w:pPr>
      <w:r>
        <w:rPr>
          <w:szCs w:val="26"/>
          <w:lang w:eastAsia="ar-SA"/>
        </w:rPr>
        <w:t>Īpašuma nodaļas vadītāja</w:t>
      </w:r>
    </w:p>
    <w:p w14:paraId="09396F8B" w14:textId="66482DDC" w:rsidR="008068F4" w:rsidRDefault="008068F4">
      <w:pPr>
        <w:spacing w:line="240" w:lineRule="auto"/>
        <w:rPr>
          <w:szCs w:val="26"/>
          <w:lang w:eastAsia="ar-SA"/>
        </w:rPr>
      </w:pPr>
      <w:r>
        <w:rPr>
          <w:szCs w:val="26"/>
          <w:lang w:eastAsia="ar-SA"/>
        </w:rPr>
        <w:t>Ilze Ondzule</w:t>
      </w:r>
    </w:p>
    <w:p w14:paraId="54E79A6E" w14:textId="77777777" w:rsidR="006A5C92" w:rsidRDefault="006A5C92">
      <w:pPr>
        <w:spacing w:line="240" w:lineRule="auto"/>
        <w:rPr>
          <w:szCs w:val="26"/>
          <w:lang w:eastAsia="ar-SA"/>
        </w:rPr>
      </w:pPr>
    </w:p>
    <w:p w14:paraId="541C4E2B" w14:textId="77777777" w:rsidR="006A5C92" w:rsidRDefault="00000000">
      <w:pPr>
        <w:spacing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PASKAIDROJUMA RAKSTS</w:t>
      </w:r>
    </w:p>
    <w:p w14:paraId="5CEFAA26" w14:textId="77777777" w:rsidR="006A5C92" w:rsidRDefault="006A5C92">
      <w:pPr>
        <w:spacing w:line="240" w:lineRule="auto"/>
        <w:rPr>
          <w:bCs/>
          <w:sz w:val="24"/>
          <w:szCs w:val="24"/>
        </w:rPr>
      </w:pPr>
    </w:p>
    <w:p w14:paraId="715F6E89" w14:textId="4C2C029B" w:rsidR="006A5C92" w:rsidRDefault="00000000">
      <w:pPr>
        <w:spacing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Augšdaugavas novada pašvaldības domes 202</w:t>
      </w:r>
      <w:r w:rsidR="008068F4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 gada ___. marta saistošajiem noteikumiem Nr. ____ "Grozījumi Augšdaugavas novada pašvaldības domes 202</w:t>
      </w:r>
      <w:r w:rsidR="008068F4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. gada </w:t>
      </w:r>
      <w:r w:rsidR="008068F4">
        <w:rPr>
          <w:bCs/>
          <w:sz w:val="24"/>
          <w:szCs w:val="24"/>
        </w:rPr>
        <w:t>11.decembra</w:t>
      </w:r>
      <w:r>
        <w:rPr>
          <w:bCs/>
          <w:sz w:val="24"/>
          <w:szCs w:val="24"/>
        </w:rPr>
        <w:t xml:space="preserve"> saistošajos noteikumos Nr. </w:t>
      </w:r>
      <w:r w:rsidR="008068F4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"Par Augšdaugavas novada pašvaldības </w:t>
      </w:r>
      <w:r w:rsidR="008068F4">
        <w:rPr>
          <w:bCs/>
          <w:sz w:val="24"/>
          <w:szCs w:val="24"/>
        </w:rPr>
        <w:t>izīrēto dzīvojamo telpu atsavināšanas kārtību</w:t>
      </w:r>
      <w:r>
        <w:rPr>
          <w:bCs/>
          <w:sz w:val="24"/>
          <w:szCs w:val="24"/>
        </w:rPr>
        <w:t>""</w:t>
      </w:r>
    </w:p>
    <w:p w14:paraId="75206BD6" w14:textId="77777777" w:rsidR="006A5C92" w:rsidRDefault="006A5C92">
      <w:pPr>
        <w:spacing w:line="240" w:lineRule="auto"/>
        <w:jc w:val="center"/>
        <w:rPr>
          <w:sz w:val="24"/>
          <w:szCs w:val="24"/>
        </w:rPr>
      </w:pPr>
    </w:p>
    <w:p w14:paraId="77D5EA7F" w14:textId="77777777" w:rsidR="006A5C92" w:rsidRDefault="006A5C92">
      <w:pPr>
        <w:spacing w:line="240" w:lineRule="auto"/>
        <w:rPr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6917"/>
      </w:tblGrid>
      <w:tr w:rsidR="006A5C92" w14:paraId="13B458A7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10C8" w14:textId="77777777" w:rsidR="006A5C92" w:rsidRDefault="0000000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Paskaidrojuma raksta sadaļas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B23B" w14:textId="77777777" w:rsidR="006A5C92" w:rsidRDefault="0000000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Norādāmā informācija</w:t>
            </w:r>
          </w:p>
        </w:tc>
      </w:tr>
      <w:tr w:rsidR="006A5C92" w14:paraId="77F4B715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C2A2" w14:textId="77777777" w:rsidR="006A5C92" w:rsidRDefault="000000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1. Mērķis un nepieciešamības pamatojums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BB01" w14:textId="6634556A" w:rsidR="00BB1395" w:rsidRDefault="00000000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Saistošo noteikumu mērķis ir </w:t>
            </w:r>
            <w:r w:rsidR="00BB1395">
              <w:rPr>
                <w:sz w:val="24"/>
                <w:szCs w:val="24"/>
                <w:shd w:val="clear" w:color="auto" w:fill="FFFFFF"/>
              </w:rPr>
              <w:t>noteikt ierobežojumu ierosināt atsavināšanas procesu uz dzīvojamām telpām, kuros Pašvaldība ir veikusi ieguldījumus, kā arī tiek precizēts, ka nodrošinājuma maksa jāapmaksā vienu mēnesi pēc paziņojuma nosūtīšanas.</w:t>
            </w:r>
          </w:p>
          <w:p w14:paraId="7B0E8AEE" w14:textId="00BDA119" w:rsidR="006A5C9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A5C92" w14:paraId="4E671A49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8CC1" w14:textId="77777777" w:rsidR="006A5C9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  <w:shd w:val="clear" w:color="auto" w:fill="FFFFFF"/>
              </w:rPr>
              <w:t>Fiskālā ietekme uz pašvaldības budžetu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7FC9" w14:textId="77777777" w:rsidR="006A5C9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Saistošie noteikumi pašvaldības budžetu neietekmē. </w:t>
            </w:r>
          </w:p>
        </w:tc>
      </w:tr>
      <w:tr w:rsidR="006A5C92" w14:paraId="35979A90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5250" w14:textId="77777777" w:rsidR="006A5C9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shd w:val="clear" w:color="auto" w:fill="FFFFFF"/>
              </w:rPr>
              <w:t xml:space="preserve"> 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A134" w14:textId="0233B1F9" w:rsidR="006A5C9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sociālā ietekme – </w:t>
            </w:r>
            <w:r w:rsidR="00BB1395">
              <w:rPr>
                <w:sz w:val="24"/>
                <w:szCs w:val="24"/>
              </w:rPr>
              <w:t>nav</w:t>
            </w:r>
            <w:r>
              <w:rPr>
                <w:sz w:val="24"/>
                <w:szCs w:val="24"/>
              </w:rPr>
              <w:t>;</w:t>
            </w:r>
          </w:p>
          <w:p w14:paraId="2B770F13" w14:textId="77777777" w:rsidR="006A5C9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ietekme uz vidi – nav;</w:t>
            </w:r>
          </w:p>
          <w:p w14:paraId="118A14D0" w14:textId="77777777" w:rsidR="006A5C9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ietekme uz iedzīvotāju veselību – nav;</w:t>
            </w:r>
          </w:p>
          <w:p w14:paraId="794D18EB" w14:textId="77777777" w:rsidR="006A5C9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 ietekme uz uzņēmējdarbības vidi pašvaldības teritorijā – nav;</w:t>
            </w:r>
          </w:p>
          <w:p w14:paraId="1DC1F9C4" w14:textId="77777777" w:rsidR="006A5C9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ietekme uz konkurenci – nav.</w:t>
            </w:r>
          </w:p>
        </w:tc>
      </w:tr>
      <w:tr w:rsidR="006A5C92" w14:paraId="7BB516BC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4F4C" w14:textId="77777777" w:rsidR="006A5C9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  <w:shd w:val="clear" w:color="auto" w:fill="FFFFFF"/>
              </w:rPr>
              <w:t>Ietekme uz administratīvajām procedūrām un to izmaksām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C6EF" w14:textId="77777777" w:rsidR="006A5C9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Saistošie noteikumi neradīs papildu izmaksas uz administratīvajām procedūrām un administratīvajām izmaksām. </w:t>
            </w:r>
          </w:p>
          <w:p w14:paraId="7FABC518" w14:textId="77777777" w:rsidR="006A5C92" w:rsidRDefault="006A5C9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A5C92" w14:paraId="08F48324" w14:textId="77777777">
        <w:trPr>
          <w:trHeight w:val="6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3596" w14:textId="77777777" w:rsidR="006A5C9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5. Ietekme uz pašvaldības funkcijām un cilvēkresursiem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AF1B" w14:textId="77777777" w:rsidR="006A5C92" w:rsidRDefault="00000000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Saistošie noteikumi neprasa papildu jaunu cilvēkresursu iesaisti šo noteikumu nodrošināšanai.</w:t>
            </w:r>
          </w:p>
        </w:tc>
      </w:tr>
      <w:tr w:rsidR="006A5C92" w14:paraId="07C3233C" w14:textId="77777777">
        <w:trPr>
          <w:trHeight w:val="6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B7DF" w14:textId="77777777" w:rsidR="006A5C9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6. Informācija par izpildes nodrošināšanu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BDE6" w14:textId="3F8067AC" w:rsidR="006A5C9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Saistošo noteikumu izpildi nodrošina Augšdaugavas novada pašvaldības </w:t>
            </w:r>
            <w:r w:rsidR="00BB1395">
              <w:rPr>
                <w:sz w:val="24"/>
                <w:szCs w:val="24"/>
                <w:shd w:val="clear" w:color="auto" w:fill="FFFFFF"/>
              </w:rPr>
              <w:t>Centrālā pārvalde.</w:t>
            </w:r>
          </w:p>
        </w:tc>
      </w:tr>
      <w:tr w:rsidR="006A5C92" w14:paraId="7350C614" w14:textId="77777777">
        <w:trPr>
          <w:trHeight w:val="6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5FE1" w14:textId="77777777" w:rsidR="006A5C92" w:rsidRDefault="00000000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7. Prasību un izmaksu samērīgums pret ieguvumiem, ko sniedz mērķa sasniegšana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2595" w14:textId="77777777" w:rsidR="006A5C92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Saistošo noteikumu projekta prasības un tā izpilde neradīs papildus izmaksas.</w:t>
            </w:r>
          </w:p>
        </w:tc>
      </w:tr>
      <w:tr w:rsidR="006A5C92" w14:paraId="71053F38" w14:textId="77777777">
        <w:trPr>
          <w:trHeight w:val="6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DE54" w14:textId="77777777" w:rsidR="006A5C92" w:rsidRDefault="00000000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8. Izstrādes gaitā veiktās konsultācijas ar privātpersonām un institūcijām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4077" w14:textId="0859D1FF" w:rsidR="006A5C92" w:rsidRDefault="00000000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Atbilstoši </w:t>
            </w:r>
            <w:hyperlink r:id="rId8" w:tooltip="https://likumi.lv/ta/id/336956-pasvaldibu-likums" w:history="1">
              <w:r w:rsidR="006A5C92">
                <w:rPr>
                  <w:rStyle w:val="Hipersaite"/>
                  <w:sz w:val="24"/>
                  <w:szCs w:val="24"/>
                  <w:shd w:val="clear" w:color="auto" w:fill="FFFFFF"/>
                </w:rPr>
                <w:t>Pašvaldību likuma</w:t>
              </w:r>
            </w:hyperlink>
            <w:r>
              <w:rPr>
                <w:sz w:val="24"/>
                <w:szCs w:val="24"/>
                <w:shd w:val="clear" w:color="auto" w:fill="FFFFFF"/>
              </w:rPr>
              <w:t> </w:t>
            </w:r>
            <w:hyperlink r:id="rId9" w:anchor="p46" w:tooltip="https://likumi.lv/ta/id/336956-pasvaldibu-likums#p46" w:history="1">
              <w:r w:rsidR="006A5C92">
                <w:rPr>
                  <w:rStyle w:val="Hipersaite"/>
                  <w:sz w:val="24"/>
                  <w:szCs w:val="24"/>
                  <w:shd w:val="clear" w:color="auto" w:fill="FFFFFF"/>
                </w:rPr>
                <w:t>46. panta</w:t>
              </w:r>
            </w:hyperlink>
            <w:r>
              <w:rPr>
                <w:sz w:val="24"/>
                <w:szCs w:val="24"/>
                <w:shd w:val="clear" w:color="auto" w:fill="FFFFFF"/>
              </w:rPr>
              <w:t> trešajai daļai, lai informētu sabiedrību par saistošo noteikumu projektu un dotu iespēju izteikt viedokli, saistošo noteikumu projekts un tam pievienotais paskaidrojuma raksts no 202</w:t>
            </w:r>
            <w:r w:rsidR="00BB1395">
              <w:rPr>
                <w:sz w:val="24"/>
                <w:szCs w:val="24"/>
                <w:shd w:val="clear" w:color="auto" w:fill="FFFFFF"/>
              </w:rPr>
              <w:t>6</w:t>
            </w:r>
            <w:r>
              <w:rPr>
                <w:sz w:val="24"/>
                <w:szCs w:val="24"/>
                <w:shd w:val="clear" w:color="auto" w:fill="FFFFFF"/>
              </w:rPr>
              <w:t xml:space="preserve">. gada </w:t>
            </w:r>
            <w:r w:rsidR="00D473CC">
              <w:rPr>
                <w:sz w:val="24"/>
                <w:szCs w:val="24"/>
                <w:shd w:val="clear" w:color="auto" w:fill="FFFFFF"/>
              </w:rPr>
              <w:t>6</w:t>
            </w:r>
            <w:r>
              <w:rPr>
                <w:sz w:val="24"/>
                <w:szCs w:val="24"/>
                <w:shd w:val="clear" w:color="auto" w:fill="FFFFFF"/>
              </w:rPr>
              <w:t>.marta līdz 202</w:t>
            </w:r>
            <w:r w:rsidR="00BB1395">
              <w:rPr>
                <w:sz w:val="24"/>
                <w:szCs w:val="24"/>
                <w:shd w:val="clear" w:color="auto" w:fill="FFFFFF"/>
              </w:rPr>
              <w:t>6</w:t>
            </w:r>
            <w:r>
              <w:rPr>
                <w:sz w:val="24"/>
                <w:szCs w:val="24"/>
                <w:shd w:val="clear" w:color="auto" w:fill="FFFFFF"/>
              </w:rPr>
              <w:t xml:space="preserve">. gada </w:t>
            </w:r>
            <w:r w:rsidR="00D473CC">
              <w:rPr>
                <w:sz w:val="24"/>
                <w:szCs w:val="24"/>
                <w:shd w:val="clear" w:color="auto" w:fill="FFFFFF"/>
              </w:rPr>
              <w:t>19.</w:t>
            </w:r>
            <w:r>
              <w:rPr>
                <w:sz w:val="24"/>
                <w:szCs w:val="24"/>
                <w:shd w:val="clear" w:color="auto" w:fill="FFFFFF"/>
              </w:rPr>
              <w:t>martam tika publicēts Augšdaugavas novada pašvaldības tīmekļvietnē www.augsdaugavasnovads.lv sadaļas "</w:t>
            </w:r>
            <w:r w:rsidR="00F92C37">
              <w:rPr>
                <w:sz w:val="24"/>
                <w:szCs w:val="24"/>
                <w:shd w:val="clear" w:color="auto" w:fill="FFFFFF"/>
              </w:rPr>
              <w:t xml:space="preserve">"Pašvaldība" </w:t>
            </w:r>
            <w:proofErr w:type="spellStart"/>
            <w:r w:rsidR="00F92C37">
              <w:rPr>
                <w:sz w:val="24"/>
                <w:szCs w:val="24"/>
                <w:shd w:val="clear" w:color="auto" w:fill="FFFFFF"/>
              </w:rPr>
              <w:t>apakšsadaļā</w:t>
            </w:r>
            <w:proofErr w:type="spellEnd"/>
            <w:r w:rsidR="00F92C37">
              <w:rPr>
                <w:sz w:val="24"/>
                <w:szCs w:val="24"/>
                <w:shd w:val="clear" w:color="auto" w:fill="FFFFFF"/>
              </w:rPr>
              <w:t xml:space="preserve"> "Normatīvie akti" "Saistošo noteikumu projekti".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14:paraId="613EEA1F" w14:textId="77777777" w:rsidR="006A5C92" w:rsidRDefault="006A5C92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</w:p>
          <w:p w14:paraId="45A89FBF" w14:textId="77777777" w:rsidR="006A5C92" w:rsidRDefault="006A5C92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7AC72A75" w14:textId="1A238552" w:rsidR="006A5C92" w:rsidRDefault="006A5C92" w:rsidP="00BB1395">
      <w:pPr>
        <w:spacing w:after="202" w:line="259" w:lineRule="auto"/>
        <w:ind w:left="0" w:firstLine="0"/>
        <w:jc w:val="left"/>
      </w:pPr>
    </w:p>
    <w:sectPr w:rsidR="006A5C92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A4FB2" w14:textId="77777777" w:rsidR="00761810" w:rsidRDefault="00761810">
      <w:pPr>
        <w:spacing w:line="240" w:lineRule="auto"/>
      </w:pPr>
      <w:r>
        <w:separator/>
      </w:r>
    </w:p>
  </w:endnote>
  <w:endnote w:type="continuationSeparator" w:id="0">
    <w:p w14:paraId="621ECF31" w14:textId="77777777" w:rsidR="00761810" w:rsidRDefault="007618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31DE" w14:textId="77777777" w:rsidR="00761810" w:rsidRDefault="00761810">
      <w:pPr>
        <w:spacing w:line="240" w:lineRule="auto"/>
      </w:pPr>
      <w:r>
        <w:separator/>
      </w:r>
    </w:p>
  </w:footnote>
  <w:footnote w:type="continuationSeparator" w:id="0">
    <w:p w14:paraId="25326030" w14:textId="77777777" w:rsidR="00761810" w:rsidRDefault="007618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EE2"/>
    <w:multiLevelType w:val="multilevel"/>
    <w:tmpl w:val="7F402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9D2DE8"/>
    <w:multiLevelType w:val="hybridMultilevel"/>
    <w:tmpl w:val="BCA80A2C"/>
    <w:lvl w:ilvl="0" w:tplc="9156F3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A00BF90">
      <w:start w:val="1"/>
      <w:numFmt w:val="lowerLetter"/>
      <w:lvlText w:val="%2."/>
      <w:lvlJc w:val="left"/>
      <w:pPr>
        <w:ind w:left="2160" w:hanging="360"/>
      </w:pPr>
    </w:lvl>
    <w:lvl w:ilvl="2" w:tplc="6EFAEDA4">
      <w:start w:val="1"/>
      <w:numFmt w:val="lowerRoman"/>
      <w:lvlText w:val="%3."/>
      <w:lvlJc w:val="right"/>
      <w:pPr>
        <w:ind w:left="2880" w:hanging="180"/>
      </w:pPr>
    </w:lvl>
    <w:lvl w:ilvl="3" w:tplc="2FBA38D0">
      <w:start w:val="1"/>
      <w:numFmt w:val="decimal"/>
      <w:lvlText w:val="%4."/>
      <w:lvlJc w:val="left"/>
      <w:pPr>
        <w:ind w:left="3600" w:hanging="360"/>
      </w:pPr>
    </w:lvl>
    <w:lvl w:ilvl="4" w:tplc="FB8CE43E">
      <w:start w:val="1"/>
      <w:numFmt w:val="lowerLetter"/>
      <w:lvlText w:val="%5."/>
      <w:lvlJc w:val="left"/>
      <w:pPr>
        <w:ind w:left="4320" w:hanging="360"/>
      </w:pPr>
    </w:lvl>
    <w:lvl w:ilvl="5" w:tplc="C35E6218">
      <w:start w:val="1"/>
      <w:numFmt w:val="lowerRoman"/>
      <w:lvlText w:val="%6."/>
      <w:lvlJc w:val="right"/>
      <w:pPr>
        <w:ind w:left="5040" w:hanging="180"/>
      </w:pPr>
    </w:lvl>
    <w:lvl w:ilvl="6" w:tplc="B2E80756">
      <w:start w:val="1"/>
      <w:numFmt w:val="decimal"/>
      <w:lvlText w:val="%7."/>
      <w:lvlJc w:val="left"/>
      <w:pPr>
        <w:ind w:left="5760" w:hanging="360"/>
      </w:pPr>
    </w:lvl>
    <w:lvl w:ilvl="7" w:tplc="D612F63A">
      <w:start w:val="1"/>
      <w:numFmt w:val="lowerLetter"/>
      <w:lvlText w:val="%8."/>
      <w:lvlJc w:val="left"/>
      <w:pPr>
        <w:ind w:left="6480" w:hanging="360"/>
      </w:pPr>
    </w:lvl>
    <w:lvl w:ilvl="8" w:tplc="B74434D4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65199E"/>
    <w:multiLevelType w:val="hybridMultilevel"/>
    <w:tmpl w:val="DCB46576"/>
    <w:lvl w:ilvl="0" w:tplc="B7E2E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6FF2A">
      <w:start w:val="1"/>
      <w:numFmt w:val="lowerLetter"/>
      <w:lvlText w:val="%2."/>
      <w:lvlJc w:val="left"/>
      <w:pPr>
        <w:ind w:left="1440" w:hanging="360"/>
      </w:pPr>
    </w:lvl>
    <w:lvl w:ilvl="2" w:tplc="71F68DF8">
      <w:start w:val="1"/>
      <w:numFmt w:val="lowerRoman"/>
      <w:lvlText w:val="%3."/>
      <w:lvlJc w:val="right"/>
      <w:pPr>
        <w:ind w:left="2160" w:hanging="180"/>
      </w:pPr>
    </w:lvl>
    <w:lvl w:ilvl="3" w:tplc="F6409C0E">
      <w:start w:val="1"/>
      <w:numFmt w:val="decimal"/>
      <w:lvlText w:val="%4."/>
      <w:lvlJc w:val="left"/>
      <w:pPr>
        <w:ind w:left="2880" w:hanging="360"/>
      </w:pPr>
    </w:lvl>
    <w:lvl w:ilvl="4" w:tplc="3E1AF9B8">
      <w:start w:val="1"/>
      <w:numFmt w:val="lowerLetter"/>
      <w:lvlText w:val="%5."/>
      <w:lvlJc w:val="left"/>
      <w:pPr>
        <w:ind w:left="3600" w:hanging="360"/>
      </w:pPr>
    </w:lvl>
    <w:lvl w:ilvl="5" w:tplc="9C422882">
      <w:start w:val="1"/>
      <w:numFmt w:val="lowerRoman"/>
      <w:lvlText w:val="%6."/>
      <w:lvlJc w:val="right"/>
      <w:pPr>
        <w:ind w:left="4320" w:hanging="180"/>
      </w:pPr>
    </w:lvl>
    <w:lvl w:ilvl="6" w:tplc="6DC21104">
      <w:start w:val="1"/>
      <w:numFmt w:val="decimal"/>
      <w:lvlText w:val="%7."/>
      <w:lvlJc w:val="left"/>
      <w:pPr>
        <w:ind w:left="5040" w:hanging="360"/>
      </w:pPr>
    </w:lvl>
    <w:lvl w:ilvl="7" w:tplc="4A82AF60">
      <w:start w:val="1"/>
      <w:numFmt w:val="lowerLetter"/>
      <w:lvlText w:val="%8."/>
      <w:lvlJc w:val="left"/>
      <w:pPr>
        <w:ind w:left="5760" w:hanging="360"/>
      </w:pPr>
    </w:lvl>
    <w:lvl w:ilvl="8" w:tplc="9580F23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42A1D"/>
    <w:multiLevelType w:val="hybridMultilevel"/>
    <w:tmpl w:val="C06A3F04"/>
    <w:lvl w:ilvl="0" w:tplc="D6EE1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E9470">
      <w:start w:val="1"/>
      <w:numFmt w:val="lowerLetter"/>
      <w:lvlText w:val="%2."/>
      <w:lvlJc w:val="left"/>
      <w:pPr>
        <w:ind w:left="1440" w:hanging="360"/>
      </w:pPr>
    </w:lvl>
    <w:lvl w:ilvl="2" w:tplc="FE7A5C16">
      <w:start w:val="1"/>
      <w:numFmt w:val="lowerRoman"/>
      <w:lvlText w:val="%3."/>
      <w:lvlJc w:val="right"/>
      <w:pPr>
        <w:ind w:left="2160" w:hanging="180"/>
      </w:pPr>
    </w:lvl>
    <w:lvl w:ilvl="3" w:tplc="556A3FEA">
      <w:start w:val="1"/>
      <w:numFmt w:val="decimal"/>
      <w:lvlText w:val="%4."/>
      <w:lvlJc w:val="left"/>
      <w:pPr>
        <w:ind w:left="2880" w:hanging="360"/>
      </w:pPr>
    </w:lvl>
    <w:lvl w:ilvl="4" w:tplc="897AABCC">
      <w:start w:val="1"/>
      <w:numFmt w:val="lowerLetter"/>
      <w:lvlText w:val="%5."/>
      <w:lvlJc w:val="left"/>
      <w:pPr>
        <w:ind w:left="3600" w:hanging="360"/>
      </w:pPr>
    </w:lvl>
    <w:lvl w:ilvl="5" w:tplc="4A2CFA0C">
      <w:start w:val="1"/>
      <w:numFmt w:val="lowerRoman"/>
      <w:lvlText w:val="%6."/>
      <w:lvlJc w:val="right"/>
      <w:pPr>
        <w:ind w:left="4320" w:hanging="180"/>
      </w:pPr>
    </w:lvl>
    <w:lvl w:ilvl="6" w:tplc="5BF67DEA">
      <w:start w:val="1"/>
      <w:numFmt w:val="decimal"/>
      <w:lvlText w:val="%7."/>
      <w:lvlJc w:val="left"/>
      <w:pPr>
        <w:ind w:left="5040" w:hanging="360"/>
      </w:pPr>
    </w:lvl>
    <w:lvl w:ilvl="7" w:tplc="E174A03C">
      <w:start w:val="1"/>
      <w:numFmt w:val="lowerLetter"/>
      <w:lvlText w:val="%8."/>
      <w:lvlJc w:val="left"/>
      <w:pPr>
        <w:ind w:left="5760" w:hanging="360"/>
      </w:pPr>
    </w:lvl>
    <w:lvl w:ilvl="8" w:tplc="C066A6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40635"/>
    <w:multiLevelType w:val="hybridMultilevel"/>
    <w:tmpl w:val="9F724AC8"/>
    <w:lvl w:ilvl="0" w:tplc="5D74B288">
      <w:start w:val="2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7FE2A89C">
      <w:start w:val="1"/>
      <w:numFmt w:val="lowerLetter"/>
      <w:lvlText w:val="%2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18C2192E">
      <w:start w:val="1"/>
      <w:numFmt w:val="lowerRoman"/>
      <w:lvlText w:val="%3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7C089A84">
      <w:start w:val="1"/>
      <w:numFmt w:val="decimal"/>
      <w:lvlText w:val="%4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565EEE90">
      <w:start w:val="1"/>
      <w:numFmt w:val="lowerLetter"/>
      <w:lvlText w:val="%5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CE120368">
      <w:start w:val="1"/>
      <w:numFmt w:val="lowerRoman"/>
      <w:lvlText w:val="%6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F1C0DABE">
      <w:start w:val="1"/>
      <w:numFmt w:val="decimal"/>
      <w:lvlText w:val="%7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6D3E8662">
      <w:start w:val="1"/>
      <w:numFmt w:val="lowerLetter"/>
      <w:lvlText w:val="%8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023857F8">
      <w:start w:val="1"/>
      <w:numFmt w:val="lowerRoman"/>
      <w:lvlText w:val="%9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5" w15:restartNumberingAfterBreak="0">
    <w:nsid w:val="679D3697"/>
    <w:multiLevelType w:val="multilevel"/>
    <w:tmpl w:val="E6AABB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710640219">
    <w:abstractNumId w:val="4"/>
  </w:num>
  <w:num w:numId="2" w16cid:durableId="51269675">
    <w:abstractNumId w:val="0"/>
  </w:num>
  <w:num w:numId="3" w16cid:durableId="1043602955">
    <w:abstractNumId w:val="1"/>
  </w:num>
  <w:num w:numId="4" w16cid:durableId="1008286388">
    <w:abstractNumId w:val="3"/>
  </w:num>
  <w:num w:numId="5" w16cid:durableId="1033116825">
    <w:abstractNumId w:val="2"/>
  </w:num>
  <w:num w:numId="6" w16cid:durableId="2004700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C92"/>
    <w:rsid w:val="00156917"/>
    <w:rsid w:val="005A716C"/>
    <w:rsid w:val="006A5C92"/>
    <w:rsid w:val="00761810"/>
    <w:rsid w:val="007A0ED9"/>
    <w:rsid w:val="007F02F8"/>
    <w:rsid w:val="008068F4"/>
    <w:rsid w:val="008D4825"/>
    <w:rsid w:val="00943275"/>
    <w:rsid w:val="00AF0AA7"/>
    <w:rsid w:val="00BB1395"/>
    <w:rsid w:val="00D473CC"/>
    <w:rsid w:val="00D5588B"/>
    <w:rsid w:val="00DB427C"/>
    <w:rsid w:val="00F9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AC58"/>
  <w15:docId w15:val="{8B504BEE-1F6E-4C56-83E3-3F9DED91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Virsraksts9">
    <w:name w:val="heading 9"/>
    <w:basedOn w:val="Parasts"/>
    <w:next w:val="Parasts"/>
    <w:link w:val="Virsraksts9Rakstz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="Arial" w:eastAsia="Arial" w:hAnsi="Arial" w:cs="Arial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Pr>
      <w:rFonts w:ascii="Arial" w:eastAsia="Arial" w:hAnsi="Arial" w:cs="Arial"/>
      <w:sz w:val="34"/>
    </w:rPr>
  </w:style>
  <w:style w:type="character" w:customStyle="1" w:styleId="Virsraksts3Rakstz">
    <w:name w:val="Virsraksts 3 Rakstz."/>
    <w:basedOn w:val="Noklusjumarindkopasfonts"/>
    <w:link w:val="Virsraksts3"/>
    <w:uiPriority w:val="9"/>
    <w:rPr>
      <w:rFonts w:ascii="Arial" w:eastAsia="Arial" w:hAnsi="Arial" w:cs="Arial"/>
      <w:sz w:val="30"/>
      <w:szCs w:val="30"/>
    </w:rPr>
  </w:style>
  <w:style w:type="character" w:customStyle="1" w:styleId="Virsraksts4Rakstz">
    <w:name w:val="Virsraksts 4 Rakstz."/>
    <w:basedOn w:val="Noklusjumarindkopasfonts"/>
    <w:link w:val="Virsrakst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Virsraksts5Rakstz">
    <w:name w:val="Virsraksts 5 Rakstz."/>
    <w:basedOn w:val="Noklusjumarindkopasfonts"/>
    <w:link w:val="Virsrakst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Virsraksts7Rakstz">
    <w:name w:val="Virsraksts 7 Rakstz."/>
    <w:basedOn w:val="Noklusjumarindkopasfonts"/>
    <w:link w:val="Virsrakst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Virsraksts8Rakstz">
    <w:name w:val="Virsraksts 8 Rakstz."/>
    <w:basedOn w:val="Noklusjumarindkopasfonts"/>
    <w:link w:val="Virsrakst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Virsraksts9Rakstz">
    <w:name w:val="Virsraksts 9 Rakstz."/>
    <w:basedOn w:val="Noklusjumarindkopasfonts"/>
    <w:link w:val="Virsrakst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atstarpm">
    <w:name w:val="No Spacing"/>
    <w:uiPriority w:val="1"/>
    <w:qFormat/>
    <w:pPr>
      <w:spacing w:after="0" w:line="240" w:lineRule="auto"/>
    </w:pPr>
  </w:style>
  <w:style w:type="paragraph" w:styleId="Nosaukums">
    <w:name w:val="Title"/>
    <w:basedOn w:val="Parasts"/>
    <w:next w:val="Parasts"/>
    <w:link w:val="NosaukumsRakstz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sz w:val="48"/>
      <w:szCs w:val="48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spacing w:before="200" w:after="200"/>
    </w:pPr>
    <w:rPr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Pr>
      <w:sz w:val="24"/>
      <w:szCs w:val="24"/>
    </w:rPr>
  </w:style>
  <w:style w:type="paragraph" w:styleId="Citts">
    <w:name w:val="Quote"/>
    <w:basedOn w:val="Parasts"/>
    <w:next w:val="Parasts"/>
    <w:link w:val="CittsRakstz"/>
    <w:uiPriority w:val="29"/>
    <w:qFormat/>
    <w:pPr>
      <w:ind w:left="720" w:right="720"/>
    </w:pPr>
    <w:rPr>
      <w:i/>
    </w:rPr>
  </w:style>
  <w:style w:type="character" w:customStyle="1" w:styleId="CittsRakstz">
    <w:name w:val="Citāts Rakstz."/>
    <w:link w:val="Citts"/>
    <w:uiPriority w:val="29"/>
    <w:rPr>
      <w:i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vscittsRakstz">
    <w:name w:val="Intensīvs citāts Rakstz."/>
    <w:link w:val="Intensvscitts"/>
    <w:uiPriority w:val="30"/>
    <w:rPr>
      <w:i/>
    </w:rPr>
  </w:style>
  <w:style w:type="paragraph" w:styleId="Galvene">
    <w:name w:val="header"/>
    <w:basedOn w:val="Parasts"/>
    <w:link w:val="GalveneRakstz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</w:style>
  <w:style w:type="paragraph" w:styleId="Kjene">
    <w:name w:val="footer"/>
    <w:basedOn w:val="Parasts"/>
    <w:link w:val="KjeneRakstz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Noklusjumarindkopasfonts"/>
    <w:uiPriority w:val="99"/>
  </w:style>
  <w:style w:type="paragraph" w:styleId="Parakstszemobjekta">
    <w:name w:val="caption"/>
    <w:basedOn w:val="Parasts"/>
    <w:next w:val="Parasts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KjeneRakstz">
    <w:name w:val="Kājene Rakstz."/>
    <w:link w:val="Kjene"/>
    <w:uiPriority w:val="99"/>
  </w:style>
  <w:style w:type="table" w:styleId="Reatabula">
    <w:name w:val="Table Grid"/>
    <w:basedOn w:val="Parastatabul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Parastatabul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Vienkratabula1">
    <w:name w:val="Plain Table 1"/>
    <w:basedOn w:val="Parastatabul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Vienkratabula2">
    <w:name w:val="Plain Table 2"/>
    <w:basedOn w:val="Parastatabul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Vienkratabula3">
    <w:name w:val="Plain Table 3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Vienkratabula4">
    <w:name w:val="Plain Table 4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Vienkratabula5">
    <w:name w:val="Plain Table 5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eatabula1gaia">
    <w:name w:val="Grid Table 1 Light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Reatabula2">
    <w:name w:val="Grid Table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Reatabula3">
    <w:name w:val="Grid Table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Reatabula4">
    <w:name w:val="Grid Table 4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Reatabula5tuma">
    <w:name w:val="Grid Table 5 Dark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Reatabula6krsaina">
    <w:name w:val="Grid Table 6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Reatabula7krsaina">
    <w:name w:val="Grid Table 7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arakstatabula1gaia">
    <w:name w:val="List Table 1 Light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Sarakstatabula2">
    <w:name w:val="List Table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Sarakstatabula3">
    <w:name w:val="List Table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Sarakstatabula4">
    <w:name w:val="List Table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Sarakstatabula5tuma">
    <w:name w:val="List Table 5 Dark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Sarakstatabula6krsaina">
    <w:name w:val="List Table 6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Sarakstatabula7krsaina">
    <w:name w:val="List Table 7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Parastatabul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Parastatabul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Parastatabul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Parastatabul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Parastatabul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Parastatabul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Parastatabul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Parastatabul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Parastatabul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Parastatabul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Parastatabul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Parastatabul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Parastatabul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Parastatabul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Vresteksts">
    <w:name w:val="footnote text"/>
    <w:basedOn w:val="Parasts"/>
    <w:link w:val="VrestekstsRakstz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VrestekstsRakstz">
    <w:name w:val="Vēres teksts Rakstz."/>
    <w:link w:val="Vresteksts"/>
    <w:uiPriority w:val="99"/>
    <w:rPr>
      <w:sz w:val="18"/>
    </w:rPr>
  </w:style>
  <w:style w:type="character" w:styleId="Vresatsauce">
    <w:name w:val="footnote reference"/>
    <w:basedOn w:val="Noklusjumarindkopasfonts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Saturs1">
    <w:name w:val="toc 1"/>
    <w:basedOn w:val="Parasts"/>
    <w:next w:val="Parasts"/>
    <w:uiPriority w:val="39"/>
    <w:unhideWhenUsed/>
    <w:pPr>
      <w:spacing w:after="57"/>
      <w:ind w:left="0" w:firstLine="0"/>
    </w:pPr>
  </w:style>
  <w:style w:type="paragraph" w:styleId="Saturs2">
    <w:name w:val="toc 2"/>
    <w:basedOn w:val="Parasts"/>
    <w:next w:val="Parasts"/>
    <w:uiPriority w:val="39"/>
    <w:unhideWhenUsed/>
    <w:pPr>
      <w:spacing w:after="57"/>
      <w:ind w:left="283" w:firstLine="0"/>
    </w:pPr>
  </w:style>
  <w:style w:type="paragraph" w:styleId="Saturs3">
    <w:name w:val="toc 3"/>
    <w:basedOn w:val="Parasts"/>
    <w:next w:val="Parasts"/>
    <w:uiPriority w:val="39"/>
    <w:unhideWhenUsed/>
    <w:pPr>
      <w:spacing w:after="57"/>
      <w:ind w:left="567" w:firstLine="0"/>
    </w:pPr>
  </w:style>
  <w:style w:type="paragraph" w:styleId="Saturs4">
    <w:name w:val="toc 4"/>
    <w:basedOn w:val="Parasts"/>
    <w:next w:val="Parasts"/>
    <w:uiPriority w:val="39"/>
    <w:unhideWhenUsed/>
    <w:pPr>
      <w:spacing w:after="57"/>
      <w:ind w:left="850" w:firstLine="0"/>
    </w:pPr>
  </w:style>
  <w:style w:type="paragraph" w:styleId="Saturs5">
    <w:name w:val="toc 5"/>
    <w:basedOn w:val="Parasts"/>
    <w:next w:val="Parasts"/>
    <w:uiPriority w:val="39"/>
    <w:unhideWhenUsed/>
    <w:pPr>
      <w:spacing w:after="57"/>
      <w:ind w:left="1134" w:firstLine="0"/>
    </w:pPr>
  </w:style>
  <w:style w:type="paragraph" w:styleId="Saturs6">
    <w:name w:val="toc 6"/>
    <w:basedOn w:val="Parasts"/>
    <w:next w:val="Parasts"/>
    <w:uiPriority w:val="39"/>
    <w:unhideWhenUsed/>
    <w:pPr>
      <w:spacing w:after="57"/>
      <w:ind w:left="1417" w:firstLine="0"/>
    </w:pPr>
  </w:style>
  <w:style w:type="paragraph" w:styleId="Saturs7">
    <w:name w:val="toc 7"/>
    <w:basedOn w:val="Parasts"/>
    <w:next w:val="Parasts"/>
    <w:uiPriority w:val="39"/>
    <w:unhideWhenUsed/>
    <w:pPr>
      <w:spacing w:after="57"/>
      <w:ind w:left="1701" w:firstLine="0"/>
    </w:pPr>
  </w:style>
  <w:style w:type="paragraph" w:styleId="Saturs8">
    <w:name w:val="toc 8"/>
    <w:basedOn w:val="Parasts"/>
    <w:next w:val="Parasts"/>
    <w:uiPriority w:val="39"/>
    <w:unhideWhenUsed/>
    <w:pPr>
      <w:spacing w:after="57"/>
      <w:ind w:left="1984" w:firstLine="0"/>
    </w:pPr>
  </w:style>
  <w:style w:type="paragraph" w:styleId="Saturs9">
    <w:name w:val="toc 9"/>
    <w:basedOn w:val="Parasts"/>
    <w:next w:val="Parasts"/>
    <w:uiPriority w:val="39"/>
    <w:unhideWhenUsed/>
    <w:pPr>
      <w:spacing w:after="57"/>
      <w:ind w:left="2268" w:firstLine="0"/>
    </w:pPr>
  </w:style>
  <w:style w:type="paragraph" w:styleId="Saturardtjavirsraksts">
    <w:name w:val="TOC Heading"/>
    <w:uiPriority w:val="39"/>
    <w:unhideWhenUsed/>
  </w:style>
  <w:style w:type="paragraph" w:styleId="Ilustrcijusaraksts">
    <w:name w:val="table of figures"/>
    <w:basedOn w:val="Parasts"/>
    <w:next w:val="Parasts"/>
    <w:uiPriority w:val="99"/>
    <w:unhideWhenUsed/>
  </w:style>
  <w:style w:type="paragraph" w:customStyle="1" w:styleId="docdata">
    <w:name w:val="docdata"/>
    <w:basedOn w:val="Parasts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Paraststmeklis">
    <w:name w:val="Normal (Web)"/>
    <w:basedOn w:val="Parasts"/>
    <w:uiPriority w:val="99"/>
    <w:unhideWhenUsed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ipersaite">
    <w:name w:val="Hyperlink"/>
    <w:uiPriority w:val="99"/>
    <w:unhideWhenUsed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Pr>
      <w:color w:val="605E5C"/>
      <w:shd w:val="clear" w:color="auto" w:fill="E1DFDD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36956-pasvaldibu-liku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kumi.lv/ta/id/336956-pasvaldib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86101-1945-448C-A43C-DA57529C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Kesareva</dc:creator>
  <cp:keywords/>
  <cp:lastModifiedBy>Ilze Ondzule</cp:lastModifiedBy>
  <cp:revision>18</cp:revision>
  <dcterms:created xsi:type="dcterms:W3CDTF">2025-02-24T15:47:00Z</dcterms:created>
  <dcterms:modified xsi:type="dcterms:W3CDTF">2026-03-05T08:56:00Z</dcterms:modified>
</cp:coreProperties>
</file>